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7C062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HARMONY SZ ENTERPRISE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0000023</w:t>
      </w:r>
    </w:p>
    <w:p w:rsidR="00DD065B" w:rsidRPr="003A5457" w:rsidRDefault="00CC5BDE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>5, Jalan 4/5E, Seksyen 4,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7C062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43650 Bandar Baru Bangi, Selangor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7C062C" w:rsidRPr="007C062C">
        <w:rPr>
          <w:rFonts w:asciiTheme="majorHAnsi" w:eastAsia="Times New Roman" w:hAnsiTheme="majorHAnsi"/>
          <w:color w:val="auto"/>
          <w:szCs w:val="22"/>
        </w:rPr>
        <w:t>03-8925 4643</w:t>
      </w:r>
      <w:r w:rsidR="007C062C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 xml:space="preserve">ax : </w:t>
      </w:r>
      <w:r w:rsidR="007C062C" w:rsidRPr="007C062C">
        <w:rPr>
          <w:rFonts w:asciiTheme="majorHAnsi" w:eastAsia="Times New Roman" w:hAnsiTheme="majorHAnsi"/>
          <w:color w:val="auto"/>
          <w:szCs w:val="22"/>
        </w:rPr>
        <w:t>03-8925 0643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062C" w:rsidRPr="007C062C">
        <w:rPr>
          <w:rFonts w:asciiTheme="majorHAnsi" w:eastAsia="Times New Roman" w:hAnsiTheme="majorHAnsi" w:cs="Helvetica"/>
          <w:szCs w:val="22"/>
        </w:rPr>
        <w:t>Pn.</w:t>
      </w:r>
      <w:r w:rsidR="007C062C">
        <w:rPr>
          <w:rFonts w:asciiTheme="majorHAnsi" w:eastAsia="Times New Roman" w:hAnsiTheme="majorHAnsi" w:cs="Helvetica"/>
          <w:szCs w:val="22"/>
        </w:rPr>
        <w:t xml:space="preserve"> </w:t>
      </w:r>
      <w:r w:rsidR="007C062C" w:rsidRPr="007C062C">
        <w:rPr>
          <w:rFonts w:asciiTheme="majorHAnsi" w:eastAsia="Times New Roman" w:hAnsiTheme="majorHAnsi" w:cs="Helvetica"/>
          <w:szCs w:val="22"/>
        </w:rPr>
        <w:t>Zila</w:t>
      </w:r>
      <w:r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CC5BDE"/>
    <w:rsid w:val="00D73703"/>
    <w:rsid w:val="00DD065B"/>
    <w:rsid w:val="00DF242D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2015-02-24T04:00:00Z</dcterms:created>
  <dcterms:modified xsi:type="dcterms:W3CDTF">2015-02-24T04:00:00Z</dcterms:modified>
</cp:coreProperties>
</file>