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9DD" w:rsidRDefault="00BA69DD" w:rsidP="006436F8">
      <w:pPr>
        <w:tabs>
          <w:tab w:val="left" w:pos="2580"/>
        </w:tabs>
        <w:jc w:val="center"/>
        <w:rPr>
          <w:rFonts w:ascii="Arial" w:hAnsi="Arial" w:cs="Arial"/>
          <w:b/>
          <w:sz w:val="28"/>
          <w:szCs w:val="28"/>
          <w:lang w:val="sv-SE"/>
        </w:rPr>
      </w:pPr>
      <w:r w:rsidRPr="00BA69DD">
        <w:rPr>
          <w:rFonts w:ascii="Arial" w:hAnsi="Arial" w:cs="Arial"/>
          <w:b/>
          <w:sz w:val="28"/>
          <w:szCs w:val="28"/>
          <w:lang w:val="sv-SE"/>
        </w:rPr>
        <w:t xml:space="preserve">CADANGAN SPESIFIKASI DAN PENYELESAIAN TEKNIKAL </w:t>
      </w:r>
      <w:r w:rsidR="004A160F">
        <w:rPr>
          <w:rFonts w:ascii="Arial" w:hAnsi="Arial" w:cs="Arial"/>
          <w:b/>
          <w:sz w:val="28"/>
          <w:szCs w:val="28"/>
          <w:lang w:val="sv-SE"/>
        </w:rPr>
        <w:t>PEMULIHAN BENCANA</w:t>
      </w:r>
    </w:p>
    <w:p w:rsidR="00BA69DD" w:rsidRDefault="00BA69DD" w:rsidP="000162F3">
      <w:pPr>
        <w:jc w:val="both"/>
        <w:rPr>
          <w:rFonts w:ascii="Arial" w:hAnsi="Arial" w:cs="Arial"/>
          <w:noProof/>
          <w:sz w:val="24"/>
        </w:rPr>
      </w:pPr>
    </w:p>
    <w:p w:rsidR="000162F3" w:rsidRDefault="000162F3" w:rsidP="000162F3">
      <w:pPr>
        <w:jc w:val="both"/>
        <w:rPr>
          <w:rFonts w:ascii="Arial" w:hAnsi="Arial" w:cs="Arial"/>
          <w:sz w:val="24"/>
          <w:lang w:val="en-GB"/>
        </w:rPr>
      </w:pPr>
      <w:r w:rsidRPr="0061146B">
        <w:rPr>
          <w:rFonts w:ascii="Arial" w:hAnsi="Arial" w:cs="Arial"/>
          <w:noProof/>
          <w:sz w:val="24"/>
        </w:rPr>
        <w:t>Petender perlu memberikan cadangan merangkumi perkara-perkara berikut</w:t>
      </w:r>
      <w:r w:rsidRPr="0061146B">
        <w:rPr>
          <w:rFonts w:ascii="Arial" w:hAnsi="Arial" w:cs="Arial"/>
          <w:sz w:val="24"/>
          <w:lang w:val="en-GB"/>
        </w:rPr>
        <w:t>:</w:t>
      </w:r>
    </w:p>
    <w:p w:rsidR="007E1A5F" w:rsidRDefault="007E1A5F" w:rsidP="007E1A5F">
      <w:pPr>
        <w:pStyle w:val="ListParagraph"/>
        <w:jc w:val="both"/>
        <w:rPr>
          <w:rFonts w:ascii="Arial" w:hAnsi="Arial" w:cs="Arial"/>
          <w:sz w:val="24"/>
          <w:szCs w:val="24"/>
          <w:highlight w:val="yellow"/>
        </w:rPr>
      </w:pPr>
    </w:p>
    <w:p w:rsidR="007E1A5F" w:rsidRDefault="007E1A5F" w:rsidP="00A96986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Cadangan Perolehan </w:t>
      </w:r>
      <w:r w:rsidR="000F1A39">
        <w:rPr>
          <w:rFonts w:ascii="Arial" w:hAnsi="Arial" w:cs="Arial"/>
          <w:sz w:val="24"/>
          <w:szCs w:val="24"/>
        </w:rPr>
        <w:t xml:space="preserve">Perkakasan dan </w:t>
      </w:r>
      <w:r>
        <w:rPr>
          <w:rFonts w:ascii="Arial" w:hAnsi="Arial" w:cs="Arial"/>
          <w:sz w:val="24"/>
          <w:szCs w:val="24"/>
        </w:rPr>
        <w:t>Perisian ICT</w:t>
      </w:r>
      <w:r w:rsidR="00422232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:rsidR="00E96B37" w:rsidRDefault="00E96B37" w:rsidP="00E96B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Kami </w:t>
      </w:r>
      <w:r w:rsidRPr="00E96B37">
        <w:rPr>
          <w:rFonts w:ascii="Arial" w:hAnsi="Arial" w:cs="Arial"/>
          <w:b/>
          <w:sz w:val="24"/>
          <w:szCs w:val="24"/>
          <w:u w:val="single"/>
        </w:rPr>
        <w:t>AKAN</w:t>
      </w:r>
      <w:r>
        <w:rPr>
          <w:rFonts w:ascii="Arial" w:hAnsi="Arial" w:cs="Arial"/>
          <w:sz w:val="24"/>
          <w:szCs w:val="24"/>
        </w:rPr>
        <w:t xml:space="preserve"> m</w:t>
      </w:r>
      <w:r w:rsidRPr="00E96B37">
        <w:rPr>
          <w:rFonts w:ascii="Arial" w:hAnsi="Arial" w:cs="Arial"/>
          <w:sz w:val="24"/>
          <w:szCs w:val="24"/>
        </w:rPr>
        <w:t>embekal perisian ICT bagi keperluan persekitaran penyelesaian pemulihan bencana uintuk tujuan pelaksanaan Gerbang Pendaftaran dan Pelesenan Perniagaan. Perkakasan dan perisian ICT yang dimaksudkan adalah seperti Jadual 4.</w:t>
      </w:r>
    </w:p>
    <w:tbl>
      <w:tblPr>
        <w:tblStyle w:val="TableGrid"/>
        <w:tblW w:w="8887" w:type="dxa"/>
        <w:tblInd w:w="108" w:type="dxa"/>
        <w:tblLook w:val="04A0" w:firstRow="1" w:lastRow="0" w:firstColumn="1" w:lastColumn="0" w:noHBand="0" w:noVBand="1"/>
      </w:tblPr>
      <w:tblGrid>
        <w:gridCol w:w="993"/>
        <w:gridCol w:w="4433"/>
        <w:gridCol w:w="3461"/>
      </w:tblGrid>
      <w:tr w:rsidR="00E96B37" w:rsidRPr="00E96B37" w:rsidTr="00E96B37">
        <w:trPr>
          <w:trHeight w:val="297"/>
          <w:tblHeader/>
        </w:trPr>
        <w:tc>
          <w:tcPr>
            <w:tcW w:w="993" w:type="dxa"/>
            <w:shd w:val="clear" w:color="auto" w:fill="F2F2F2" w:themeFill="background1" w:themeFillShade="F2"/>
          </w:tcPr>
          <w:p w:rsidR="00E96B37" w:rsidRPr="00E96B37" w:rsidRDefault="00E96B37" w:rsidP="00C2140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6B37">
              <w:rPr>
                <w:rFonts w:ascii="Arial" w:hAnsi="Arial" w:cs="Arial"/>
                <w:b/>
                <w:sz w:val="24"/>
                <w:szCs w:val="24"/>
              </w:rPr>
              <w:t>Bil.</w:t>
            </w:r>
          </w:p>
        </w:tc>
        <w:tc>
          <w:tcPr>
            <w:tcW w:w="4433" w:type="dxa"/>
            <w:shd w:val="clear" w:color="auto" w:fill="F2F2F2" w:themeFill="background1" w:themeFillShade="F2"/>
          </w:tcPr>
          <w:p w:rsidR="00E96B37" w:rsidRPr="00E96B37" w:rsidRDefault="00E96B37" w:rsidP="00C2140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6B37">
              <w:rPr>
                <w:rFonts w:ascii="Arial" w:hAnsi="Arial" w:cs="Arial"/>
                <w:b/>
                <w:sz w:val="24"/>
                <w:szCs w:val="24"/>
              </w:rPr>
              <w:t>Perkakasan</w:t>
            </w:r>
          </w:p>
        </w:tc>
        <w:tc>
          <w:tcPr>
            <w:tcW w:w="3461" w:type="dxa"/>
            <w:shd w:val="clear" w:color="auto" w:fill="F2F2F2" w:themeFill="background1" w:themeFillShade="F2"/>
          </w:tcPr>
          <w:p w:rsidR="00E96B37" w:rsidRPr="00E96B37" w:rsidRDefault="00E96B37" w:rsidP="00C2140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6B37">
              <w:rPr>
                <w:rFonts w:ascii="Arial" w:hAnsi="Arial" w:cs="Arial"/>
                <w:b/>
                <w:sz w:val="24"/>
                <w:szCs w:val="24"/>
              </w:rPr>
              <w:t>Kuantiti</w:t>
            </w:r>
          </w:p>
        </w:tc>
      </w:tr>
      <w:tr w:rsidR="00E96B37" w:rsidRPr="00E96B37" w:rsidTr="00E96B37">
        <w:trPr>
          <w:tblHeader/>
        </w:trPr>
        <w:tc>
          <w:tcPr>
            <w:tcW w:w="993" w:type="dxa"/>
          </w:tcPr>
          <w:p w:rsidR="00E96B37" w:rsidRPr="00E96B37" w:rsidRDefault="00E96B37" w:rsidP="00A96986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3" w:type="dxa"/>
          </w:tcPr>
          <w:p w:rsidR="00E96B37" w:rsidRPr="00E96B37" w:rsidRDefault="00E96B37" w:rsidP="00C2140D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E96B37">
              <w:rPr>
                <w:rFonts w:ascii="Arial" w:hAnsi="Arial" w:cs="Arial"/>
                <w:i/>
                <w:sz w:val="24"/>
                <w:szCs w:val="24"/>
              </w:rPr>
              <w:t>Database PostGre SQL Enterprise</w:t>
            </w:r>
          </w:p>
        </w:tc>
        <w:tc>
          <w:tcPr>
            <w:tcW w:w="3461" w:type="dxa"/>
          </w:tcPr>
          <w:p w:rsidR="00E96B37" w:rsidRPr="00E96B37" w:rsidRDefault="00E96B37" w:rsidP="00C214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6B37">
              <w:rPr>
                <w:rFonts w:ascii="Arial" w:hAnsi="Arial" w:cs="Arial"/>
                <w:sz w:val="24"/>
                <w:szCs w:val="24"/>
              </w:rPr>
              <w:t>1 lesen (1 lesen/ 4 core) untuk VM server DB</w:t>
            </w:r>
          </w:p>
        </w:tc>
      </w:tr>
      <w:tr w:rsidR="00E96B37" w:rsidRPr="00E96B37" w:rsidTr="00E96B37">
        <w:trPr>
          <w:trHeight w:val="695"/>
          <w:tblHeader/>
        </w:trPr>
        <w:tc>
          <w:tcPr>
            <w:tcW w:w="993" w:type="dxa"/>
          </w:tcPr>
          <w:p w:rsidR="00E96B37" w:rsidRPr="00E96B37" w:rsidRDefault="00E96B37" w:rsidP="00A96986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3" w:type="dxa"/>
          </w:tcPr>
          <w:p w:rsidR="00E96B37" w:rsidRPr="00E96B37" w:rsidRDefault="00E96B37" w:rsidP="00C2140D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E96B37">
              <w:rPr>
                <w:rFonts w:ascii="Arial" w:hAnsi="Arial" w:cs="Arial"/>
                <w:i/>
                <w:sz w:val="24"/>
                <w:szCs w:val="24"/>
              </w:rPr>
              <w:t>Red Hat Enterprise Linux (support 64bit Enterprise OS)</w:t>
            </w:r>
          </w:p>
        </w:tc>
        <w:tc>
          <w:tcPr>
            <w:tcW w:w="3461" w:type="dxa"/>
          </w:tcPr>
          <w:p w:rsidR="00E96B37" w:rsidRPr="00E96B37" w:rsidRDefault="00E96B37" w:rsidP="00C214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6B37">
              <w:rPr>
                <w:rFonts w:ascii="Arial" w:hAnsi="Arial" w:cs="Arial"/>
                <w:sz w:val="24"/>
                <w:szCs w:val="24"/>
              </w:rPr>
              <w:t>3 lesen untuk 3 VM server (</w:t>
            </w:r>
            <w:r w:rsidRPr="00E96B37">
              <w:rPr>
                <w:rFonts w:ascii="Arial" w:hAnsi="Arial" w:cs="Arial"/>
                <w:i/>
                <w:sz w:val="24"/>
                <w:szCs w:val="24"/>
              </w:rPr>
              <w:t>App</w:t>
            </w:r>
            <w:r w:rsidRPr="00E96B3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E96B37">
              <w:rPr>
                <w:rFonts w:ascii="Arial" w:hAnsi="Arial" w:cs="Arial"/>
                <w:i/>
                <w:sz w:val="24"/>
                <w:szCs w:val="24"/>
              </w:rPr>
              <w:t>backup server</w:t>
            </w:r>
            <w:r w:rsidRPr="00E96B37">
              <w:rPr>
                <w:rFonts w:ascii="Arial" w:hAnsi="Arial" w:cs="Arial"/>
                <w:sz w:val="24"/>
                <w:szCs w:val="24"/>
              </w:rPr>
              <w:t xml:space="preserve"> dan DB)</w:t>
            </w:r>
          </w:p>
        </w:tc>
      </w:tr>
      <w:tr w:rsidR="00E96B37" w:rsidRPr="00E96B37" w:rsidTr="00E96B37">
        <w:trPr>
          <w:trHeight w:val="695"/>
          <w:tblHeader/>
        </w:trPr>
        <w:tc>
          <w:tcPr>
            <w:tcW w:w="993" w:type="dxa"/>
          </w:tcPr>
          <w:p w:rsidR="00E96B37" w:rsidRPr="00E96B37" w:rsidRDefault="00E96B37" w:rsidP="00A96986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E96B37" w:rsidRPr="00E96B37" w:rsidRDefault="00E96B37" w:rsidP="00C2140D">
            <w:pPr>
              <w:spacing w:line="360" w:lineRule="auto"/>
              <w:ind w:hanging="6"/>
              <w:rPr>
                <w:rFonts w:ascii="Arial" w:hAnsi="Arial" w:cs="Arial"/>
                <w:i/>
                <w:sz w:val="24"/>
                <w:szCs w:val="24"/>
              </w:rPr>
            </w:pPr>
            <w:r w:rsidRPr="00E96B37">
              <w:rPr>
                <w:rFonts w:ascii="Arial" w:hAnsi="Arial" w:cs="Arial"/>
                <w:i/>
                <w:sz w:val="24"/>
                <w:szCs w:val="24"/>
              </w:rPr>
              <w:t>Site Recovery Manager (Replication License)</w:t>
            </w:r>
          </w:p>
        </w:tc>
        <w:tc>
          <w:tcPr>
            <w:tcW w:w="3461" w:type="dxa"/>
            <w:vAlign w:val="center"/>
          </w:tcPr>
          <w:p w:rsidR="00E96B37" w:rsidRPr="00E96B37" w:rsidRDefault="00E96B37" w:rsidP="00C2140D">
            <w:pPr>
              <w:spacing w:line="360" w:lineRule="auto"/>
              <w:ind w:left="23"/>
              <w:rPr>
                <w:rFonts w:ascii="Arial" w:hAnsi="Arial" w:cs="Arial"/>
                <w:sz w:val="24"/>
                <w:szCs w:val="24"/>
              </w:rPr>
            </w:pPr>
            <w:r w:rsidRPr="00E96B37">
              <w:rPr>
                <w:rFonts w:ascii="Arial" w:hAnsi="Arial" w:cs="Arial"/>
                <w:sz w:val="24"/>
                <w:szCs w:val="24"/>
              </w:rPr>
              <w:t xml:space="preserve">1 lesen, </w:t>
            </w:r>
            <w:r w:rsidRPr="00E96B37">
              <w:rPr>
                <w:rFonts w:ascii="Arial" w:hAnsi="Arial" w:cs="Arial"/>
                <w:i/>
                <w:sz w:val="24"/>
                <w:szCs w:val="24"/>
              </w:rPr>
              <w:t>compatible</w:t>
            </w:r>
            <w:r w:rsidRPr="00E96B37">
              <w:rPr>
                <w:rFonts w:ascii="Arial" w:hAnsi="Arial" w:cs="Arial"/>
                <w:sz w:val="24"/>
                <w:szCs w:val="24"/>
              </w:rPr>
              <w:t xml:space="preserve"> dengan perisian VM </w:t>
            </w:r>
            <w:r w:rsidRPr="00E96B37">
              <w:rPr>
                <w:rFonts w:ascii="Arial" w:hAnsi="Arial" w:cs="Arial"/>
                <w:i/>
                <w:sz w:val="24"/>
                <w:szCs w:val="24"/>
              </w:rPr>
              <w:t>ware</w:t>
            </w:r>
          </w:p>
        </w:tc>
      </w:tr>
    </w:tbl>
    <w:p w:rsidR="00E96B37" w:rsidRPr="00E96B37" w:rsidRDefault="00E96B37" w:rsidP="00E96B37">
      <w:pPr>
        <w:pStyle w:val="ListParagraph"/>
        <w:ind w:left="731"/>
        <w:jc w:val="center"/>
        <w:rPr>
          <w:rFonts w:ascii="Arial" w:hAnsi="Arial" w:cs="Arial"/>
          <w:b/>
          <w:sz w:val="18"/>
          <w:szCs w:val="24"/>
        </w:rPr>
      </w:pPr>
      <w:r w:rsidRPr="00E96B37">
        <w:rPr>
          <w:rFonts w:ascii="Arial" w:hAnsi="Arial" w:cs="Arial"/>
          <w:b/>
          <w:bCs/>
          <w:sz w:val="18"/>
          <w:szCs w:val="24"/>
        </w:rPr>
        <w:t xml:space="preserve">Jadual 4: Perisian ICT bagi </w:t>
      </w:r>
      <w:r w:rsidRPr="00E96B37">
        <w:rPr>
          <w:rFonts w:ascii="Arial" w:hAnsi="Arial" w:cs="Arial"/>
          <w:b/>
          <w:sz w:val="18"/>
          <w:szCs w:val="24"/>
        </w:rPr>
        <w:t>Penyelesaian Pemulihan Bencana</w:t>
      </w:r>
    </w:p>
    <w:p w:rsidR="00E96B37" w:rsidRPr="00E96B37" w:rsidRDefault="00E96B37" w:rsidP="00E96B37">
      <w:pPr>
        <w:jc w:val="both"/>
        <w:rPr>
          <w:rFonts w:ascii="Arial" w:hAnsi="Arial" w:cs="Arial"/>
          <w:sz w:val="24"/>
          <w:szCs w:val="24"/>
        </w:rPr>
      </w:pPr>
      <w:r w:rsidRPr="00E96B37">
        <w:rPr>
          <w:rFonts w:ascii="Arial" w:hAnsi="Arial" w:cs="Arial"/>
          <w:sz w:val="24"/>
          <w:szCs w:val="24"/>
        </w:rPr>
        <w:t xml:space="preserve">Kami </w:t>
      </w:r>
      <w:r w:rsidRPr="00E96B37">
        <w:rPr>
          <w:rFonts w:ascii="Arial" w:hAnsi="Arial" w:cs="Arial"/>
          <w:b/>
          <w:sz w:val="24"/>
          <w:szCs w:val="24"/>
          <w:u w:val="single"/>
        </w:rPr>
        <w:t>AKAN</w:t>
      </w:r>
      <w:r w:rsidRPr="00E96B37">
        <w:rPr>
          <w:rFonts w:ascii="Arial" w:hAnsi="Arial" w:cs="Arial"/>
          <w:sz w:val="24"/>
          <w:szCs w:val="24"/>
        </w:rPr>
        <w:t xml:space="preserve"> mencadang dan membekalkan lain-lain perisian ICT dan peralatan sekiranya perlu bagi pelaksanaan Pemulihan Bencana bagi gerbang dan kos ditanggung oleh kami.</w:t>
      </w:r>
    </w:p>
    <w:p w:rsidR="00E96B37" w:rsidRPr="00E96B37" w:rsidRDefault="00E96B37" w:rsidP="00E96B37">
      <w:pPr>
        <w:jc w:val="both"/>
        <w:rPr>
          <w:rFonts w:ascii="Arial" w:hAnsi="Arial" w:cs="Arial"/>
          <w:sz w:val="24"/>
          <w:szCs w:val="24"/>
        </w:rPr>
      </w:pPr>
      <w:r w:rsidRPr="00E96B37">
        <w:rPr>
          <w:rFonts w:ascii="Arial" w:hAnsi="Arial" w:cs="Arial"/>
          <w:sz w:val="24"/>
          <w:szCs w:val="24"/>
        </w:rPr>
        <w:t xml:space="preserve">Kami </w:t>
      </w:r>
      <w:r w:rsidRPr="00E96B37">
        <w:rPr>
          <w:rFonts w:ascii="Arial" w:hAnsi="Arial" w:cs="Arial"/>
          <w:b/>
          <w:sz w:val="24"/>
          <w:szCs w:val="24"/>
          <w:u w:val="single"/>
        </w:rPr>
        <w:t>AKAN</w:t>
      </w:r>
      <w:r w:rsidRPr="00E96B37">
        <w:rPr>
          <w:rFonts w:ascii="Arial" w:hAnsi="Arial" w:cs="Arial"/>
          <w:sz w:val="24"/>
          <w:szCs w:val="24"/>
        </w:rPr>
        <w:t xml:space="preserve"> mencadangkan spesifikasi keperluan VM bagi set-up persekitaran penyelesaian pemulihan bencara pelaksanaan gerbang tidak terhad kepada tiga (3) unit VM berikut:</w:t>
      </w:r>
    </w:p>
    <w:p w:rsidR="00E96B37" w:rsidRPr="00E96B37" w:rsidRDefault="00E96B37" w:rsidP="00A9698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96B37">
        <w:rPr>
          <w:rFonts w:ascii="Arial" w:hAnsi="Arial" w:cs="Arial"/>
          <w:sz w:val="24"/>
          <w:szCs w:val="24"/>
        </w:rPr>
        <w:t>Application</w:t>
      </w:r>
    </w:p>
    <w:p w:rsidR="00E96B37" w:rsidRPr="00E96B37" w:rsidRDefault="00E96B37" w:rsidP="00A9698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96B37">
        <w:rPr>
          <w:rFonts w:ascii="Arial" w:hAnsi="Arial" w:cs="Arial"/>
          <w:sz w:val="24"/>
          <w:szCs w:val="24"/>
        </w:rPr>
        <w:t>Pangkalan Data (DB)</w:t>
      </w:r>
    </w:p>
    <w:p w:rsidR="00E96B37" w:rsidRPr="00E96B37" w:rsidRDefault="00E96B37" w:rsidP="00A9698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96B37">
        <w:rPr>
          <w:rFonts w:ascii="Arial" w:hAnsi="Arial" w:cs="Arial"/>
          <w:sz w:val="24"/>
          <w:szCs w:val="24"/>
        </w:rPr>
        <w:t xml:space="preserve">Backup </w:t>
      </w:r>
    </w:p>
    <w:p w:rsidR="00E96B37" w:rsidRPr="00E96B37" w:rsidRDefault="00E96B37" w:rsidP="00E96B37">
      <w:pPr>
        <w:jc w:val="both"/>
        <w:rPr>
          <w:rFonts w:ascii="Arial" w:hAnsi="Arial" w:cs="Arial"/>
          <w:sz w:val="24"/>
          <w:szCs w:val="24"/>
        </w:rPr>
      </w:pPr>
      <w:r w:rsidRPr="00E96B37">
        <w:rPr>
          <w:rFonts w:ascii="Arial" w:hAnsi="Arial" w:cs="Arial"/>
          <w:sz w:val="24"/>
          <w:szCs w:val="24"/>
        </w:rPr>
        <w:t>Kami AKAN m</w:t>
      </w:r>
      <w:r w:rsidRPr="00E96B37">
        <w:rPr>
          <w:rFonts w:ascii="Arial" w:hAnsi="Arial" w:cs="Arial"/>
          <w:sz w:val="24"/>
          <w:szCs w:val="24"/>
        </w:rPr>
        <w:t xml:space="preserve">elaksanakan instalasi perisian ICT, konfigurasi server dan instalasi sistem ke atas VM server bagi penyelesaian pemulihan bencana  pelaksanaan gerbang. </w:t>
      </w:r>
    </w:p>
    <w:p w:rsidR="00E96B37" w:rsidRPr="00E96B37" w:rsidRDefault="00E96B37" w:rsidP="00E96B37">
      <w:pPr>
        <w:rPr>
          <w:rFonts w:ascii="Arial" w:hAnsi="Arial" w:cs="Arial"/>
          <w:sz w:val="24"/>
          <w:szCs w:val="24"/>
        </w:rPr>
      </w:pPr>
      <w:r w:rsidRPr="00E96B37">
        <w:rPr>
          <w:rFonts w:ascii="Arial" w:hAnsi="Arial" w:cs="Arial"/>
          <w:sz w:val="24"/>
          <w:szCs w:val="24"/>
        </w:rPr>
        <w:t xml:space="preserve">Pihak </w:t>
      </w:r>
      <w:r>
        <w:rPr>
          <w:rFonts w:ascii="Arial" w:hAnsi="Arial" w:cs="Arial"/>
          <w:sz w:val="24"/>
          <w:szCs w:val="24"/>
        </w:rPr>
        <w:t xml:space="preserve">MAMPU mestilah </w:t>
      </w:r>
      <w:r w:rsidRPr="00E96B37">
        <w:rPr>
          <w:rFonts w:ascii="Arial" w:hAnsi="Arial" w:cs="Arial"/>
          <w:sz w:val="24"/>
          <w:szCs w:val="24"/>
        </w:rPr>
        <w:t xml:space="preserve">menyediakan server mengikut spesifikasi VM server yang dicadangkan oleh </w:t>
      </w:r>
      <w:r>
        <w:rPr>
          <w:rFonts w:ascii="Arial" w:hAnsi="Arial" w:cs="Arial"/>
          <w:sz w:val="24"/>
          <w:szCs w:val="24"/>
        </w:rPr>
        <w:t>kami</w:t>
      </w:r>
      <w:r w:rsidRPr="00E96B37">
        <w:rPr>
          <w:rFonts w:ascii="Arial" w:hAnsi="Arial" w:cs="Arial"/>
          <w:sz w:val="24"/>
          <w:szCs w:val="24"/>
        </w:rPr>
        <w:t xml:space="preserve">. </w:t>
      </w:r>
    </w:p>
    <w:p w:rsidR="00E96B37" w:rsidRPr="00E96B37" w:rsidRDefault="00E96B37" w:rsidP="00E96B37">
      <w:pPr>
        <w:rPr>
          <w:rFonts w:ascii="Arial" w:hAnsi="Arial" w:cs="Arial"/>
          <w:sz w:val="24"/>
          <w:szCs w:val="24"/>
        </w:rPr>
      </w:pPr>
    </w:p>
    <w:p w:rsidR="00D70956" w:rsidRDefault="00D70956" w:rsidP="00D70956">
      <w:pPr>
        <w:pStyle w:val="ListParagraph"/>
        <w:ind w:left="426"/>
        <w:jc w:val="both"/>
        <w:rPr>
          <w:rFonts w:ascii="Arial" w:hAnsi="Arial" w:cs="Arial"/>
          <w:sz w:val="24"/>
          <w:szCs w:val="24"/>
        </w:rPr>
      </w:pPr>
    </w:p>
    <w:p w:rsidR="00C161F4" w:rsidRDefault="007E1A5F" w:rsidP="00A96986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C161F4">
        <w:rPr>
          <w:rFonts w:ascii="Arial" w:hAnsi="Arial" w:cs="Arial"/>
          <w:sz w:val="24"/>
          <w:szCs w:val="24"/>
        </w:rPr>
        <w:lastRenderedPageBreak/>
        <w:t xml:space="preserve">Cadangan Penyelesaian Arkitektur </w:t>
      </w:r>
      <w:r w:rsidR="006E399A" w:rsidRPr="00C161F4">
        <w:rPr>
          <w:rFonts w:ascii="Arial" w:hAnsi="Arial" w:cs="Arial"/>
          <w:sz w:val="24"/>
          <w:szCs w:val="24"/>
        </w:rPr>
        <w:t>Pemulihan Bencana</w:t>
      </w:r>
      <w:r w:rsidR="00C161F4">
        <w:rPr>
          <w:rFonts w:ascii="Arial" w:hAnsi="Arial" w:cs="Arial"/>
          <w:sz w:val="24"/>
          <w:szCs w:val="24"/>
        </w:rPr>
        <w:t xml:space="preserve">; </w:t>
      </w:r>
      <w:r w:rsidR="00422232" w:rsidRPr="00C161F4">
        <w:rPr>
          <w:rFonts w:ascii="Arial" w:hAnsi="Arial" w:cs="Arial"/>
          <w:sz w:val="24"/>
          <w:szCs w:val="24"/>
        </w:rPr>
        <w:t>dan</w:t>
      </w:r>
    </w:p>
    <w:p w:rsidR="00E96B37" w:rsidRDefault="00E96B37" w:rsidP="00E96B37">
      <w:pPr>
        <w:jc w:val="both"/>
        <w:rPr>
          <w:rFonts w:ascii="Arial" w:hAnsi="Arial" w:cs="Arial"/>
          <w:sz w:val="24"/>
          <w:szCs w:val="24"/>
        </w:rPr>
      </w:pPr>
    </w:p>
    <w:p w:rsidR="00E96B37" w:rsidRDefault="00E96B37" w:rsidP="00E96B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Kami AKAN </w:t>
      </w:r>
      <w:r w:rsidRPr="00E96B37">
        <w:rPr>
          <w:rFonts w:ascii="Arial" w:hAnsi="Arial" w:cs="Arial"/>
          <w:sz w:val="24"/>
          <w:szCs w:val="24"/>
        </w:rPr>
        <w:t>mencadangkan arkitektur penyelesaian pemulihan bencara dengan mengambil kira perkara berikut:</w:t>
      </w:r>
    </w:p>
    <w:p w:rsidR="00E96B37" w:rsidRDefault="00E96B37" w:rsidP="00A9698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96B37">
        <w:rPr>
          <w:rFonts w:ascii="Arial" w:hAnsi="Arial" w:cs="Arial"/>
          <w:sz w:val="24"/>
          <w:szCs w:val="24"/>
        </w:rPr>
        <w:t xml:space="preserve">Penyelesaian replikasi terbaik kepada pelaksanaan pengoperasian </w:t>
      </w:r>
      <w:r>
        <w:rPr>
          <w:rFonts w:ascii="Arial" w:hAnsi="Arial" w:cs="Arial"/>
          <w:sz w:val="24"/>
          <w:szCs w:val="24"/>
        </w:rPr>
        <w:t>gerbang</w:t>
      </w:r>
    </w:p>
    <w:p w:rsidR="00E96B37" w:rsidRDefault="00E96B37" w:rsidP="00A9698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96B37">
        <w:rPr>
          <w:rFonts w:ascii="Arial" w:hAnsi="Arial" w:cs="Arial"/>
          <w:sz w:val="24"/>
          <w:szCs w:val="24"/>
        </w:rPr>
        <w:t xml:space="preserve">Aplikasi dan DB </w:t>
      </w:r>
      <w:r w:rsidRPr="00E96B37">
        <w:rPr>
          <w:rFonts w:ascii="Arial" w:hAnsi="Arial" w:cs="Arial"/>
          <w:b/>
          <w:sz w:val="24"/>
          <w:szCs w:val="24"/>
          <w:u w:val="single"/>
        </w:rPr>
        <w:t>AKAN</w:t>
      </w:r>
      <w:r>
        <w:rPr>
          <w:rFonts w:ascii="Arial" w:hAnsi="Arial" w:cs="Arial"/>
          <w:sz w:val="24"/>
          <w:szCs w:val="24"/>
        </w:rPr>
        <w:t xml:space="preserve"> </w:t>
      </w:r>
      <w:r w:rsidRPr="00E96B37">
        <w:rPr>
          <w:rFonts w:ascii="Arial" w:hAnsi="Arial" w:cs="Arial"/>
          <w:sz w:val="24"/>
          <w:szCs w:val="24"/>
        </w:rPr>
        <w:t>direplikasi semula ke persekitaran host gerbang di PDSA Cyberjaya dengan data yang terkini apabila host gerbang kembali beroperasi</w:t>
      </w:r>
    </w:p>
    <w:p w:rsidR="00E96B37" w:rsidRDefault="00E96B37" w:rsidP="00A9698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Kami AKAN m</w:t>
      </w:r>
      <w:r w:rsidRPr="00E96B37">
        <w:rPr>
          <w:rFonts w:ascii="Arial" w:hAnsi="Arial" w:cs="Arial"/>
          <w:sz w:val="24"/>
          <w:szCs w:val="24"/>
        </w:rPr>
        <w:t>emadamkan data di DRC setelah semua proses pemindahan selesai dan diperakui oleh Pejabat Ketua Pegawai Keselamatan Kerajaan Malaysia,</w:t>
      </w:r>
      <w:r>
        <w:rPr>
          <w:rFonts w:ascii="Arial" w:hAnsi="Arial" w:cs="Arial"/>
          <w:sz w:val="24"/>
          <w:szCs w:val="24"/>
        </w:rPr>
        <w:t xml:space="preserve"> Jabatan Perdana Menteri (CGSO)</w:t>
      </w:r>
    </w:p>
    <w:p w:rsidR="00E96B37" w:rsidRDefault="00E96B37" w:rsidP="00A9698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96B37">
        <w:rPr>
          <w:rFonts w:ascii="Arial" w:hAnsi="Arial" w:cs="Arial"/>
          <w:sz w:val="24"/>
          <w:szCs w:val="24"/>
        </w:rPr>
        <w:t>Penyelesaian pemulihan bencana  dengan mengambil kira maksima 4 jam/ 4 jam bagi Recovery Point Objective (RPO) dan Recovery Time Objective (RTO);</w:t>
      </w:r>
    </w:p>
    <w:p w:rsidR="00E96B37" w:rsidRDefault="00E96B37" w:rsidP="00A9698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96B37">
        <w:rPr>
          <w:rFonts w:ascii="Arial" w:hAnsi="Arial" w:cs="Arial"/>
          <w:sz w:val="24"/>
          <w:szCs w:val="24"/>
        </w:rPr>
        <w:t xml:space="preserve">Sekiranya terdapat lebih daripada 10 agensi yang mengalami bencana secara serentak dan memohon untuk akses kepada Backup Capability, </w:t>
      </w:r>
      <w:r>
        <w:rPr>
          <w:rFonts w:ascii="Arial" w:hAnsi="Arial" w:cs="Arial"/>
          <w:sz w:val="24"/>
          <w:szCs w:val="24"/>
        </w:rPr>
        <w:t xml:space="preserve">kami </w:t>
      </w:r>
      <w:r w:rsidR="00A44911" w:rsidRPr="00A44911">
        <w:rPr>
          <w:rFonts w:ascii="Arial" w:hAnsi="Arial" w:cs="Arial"/>
          <w:b/>
          <w:sz w:val="24"/>
          <w:szCs w:val="24"/>
          <w:u w:val="single"/>
        </w:rPr>
        <w:t>AKAN</w:t>
      </w:r>
      <w:r>
        <w:rPr>
          <w:rFonts w:ascii="Arial" w:hAnsi="Arial" w:cs="Arial"/>
          <w:sz w:val="24"/>
          <w:szCs w:val="24"/>
        </w:rPr>
        <w:t xml:space="preserve"> melaksanakan </w:t>
      </w:r>
      <w:r w:rsidRPr="00E96B37">
        <w:rPr>
          <w:rFonts w:ascii="Arial" w:hAnsi="Arial" w:cs="Arial"/>
          <w:sz w:val="24"/>
          <w:szCs w:val="24"/>
        </w:rPr>
        <w:t xml:space="preserve">usaha yang terbaik </w:t>
      </w:r>
      <w:r>
        <w:rPr>
          <w:rFonts w:ascii="Arial" w:hAnsi="Arial" w:cs="Arial"/>
          <w:sz w:val="24"/>
          <w:szCs w:val="24"/>
        </w:rPr>
        <w:t>bagi mengatasi masalah tersebut</w:t>
      </w:r>
      <w:bookmarkStart w:id="0" w:name="_GoBack"/>
      <w:bookmarkEnd w:id="0"/>
    </w:p>
    <w:p w:rsidR="00E96B37" w:rsidRDefault="00E96B37" w:rsidP="00A9698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Kami </w:t>
      </w:r>
      <w:r w:rsidRPr="00E96B37">
        <w:rPr>
          <w:rFonts w:ascii="Arial" w:hAnsi="Arial" w:cs="Arial"/>
          <w:b/>
          <w:sz w:val="24"/>
          <w:szCs w:val="24"/>
          <w:u w:val="single"/>
        </w:rPr>
        <w:t>AKAN</w:t>
      </w:r>
      <w:r>
        <w:rPr>
          <w:rFonts w:ascii="Arial" w:hAnsi="Arial" w:cs="Arial"/>
          <w:sz w:val="24"/>
          <w:szCs w:val="24"/>
        </w:rPr>
        <w:t xml:space="preserve"> m</w:t>
      </w:r>
      <w:r w:rsidRPr="00E96B37">
        <w:rPr>
          <w:rFonts w:ascii="Arial" w:hAnsi="Arial" w:cs="Arial"/>
          <w:sz w:val="24"/>
          <w:szCs w:val="24"/>
        </w:rPr>
        <w:t>enyediakan keperluan rangkaian small form-factor pluggable (SFP), fibre optic patch cable, UTP Cat 6 dan keperluan-keperluan lain rangkaian dalaman yang diperlukan tanpa mengenakan kos tambahan kepada Kerajaan; dan</w:t>
      </w:r>
    </w:p>
    <w:p w:rsidR="00E96B37" w:rsidRPr="00E96B37" w:rsidRDefault="00E96B37" w:rsidP="00A9698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Kami </w:t>
      </w:r>
      <w:r w:rsidRPr="00E96B37">
        <w:rPr>
          <w:rFonts w:ascii="Arial" w:hAnsi="Arial" w:cs="Arial"/>
          <w:b/>
          <w:sz w:val="24"/>
          <w:szCs w:val="24"/>
          <w:u w:val="single"/>
        </w:rPr>
        <w:t>AKAN</w:t>
      </w:r>
      <w:r>
        <w:rPr>
          <w:rFonts w:ascii="Arial" w:hAnsi="Arial" w:cs="Arial"/>
          <w:sz w:val="24"/>
          <w:szCs w:val="24"/>
        </w:rPr>
        <w:t xml:space="preserve"> </w:t>
      </w:r>
      <w:r w:rsidRPr="00E96B37">
        <w:rPr>
          <w:rFonts w:ascii="Arial" w:hAnsi="Arial" w:cs="Arial"/>
          <w:sz w:val="24"/>
          <w:szCs w:val="24"/>
        </w:rPr>
        <w:t xml:space="preserve">Melaksanakan pengujian ke atas penyelesaian pemulihan bencana pelaksanaan gerbang mengikut aktiviti-aktiviti pengujian para 5.1. </w:t>
      </w:r>
    </w:p>
    <w:p w:rsidR="00E96B37" w:rsidRDefault="00E96B37" w:rsidP="00E96B37">
      <w:pPr>
        <w:jc w:val="both"/>
        <w:rPr>
          <w:rFonts w:ascii="Arial" w:hAnsi="Arial" w:cs="Arial"/>
          <w:sz w:val="24"/>
          <w:szCs w:val="24"/>
        </w:rPr>
      </w:pPr>
    </w:p>
    <w:p w:rsidR="004B4007" w:rsidRPr="00C161F4" w:rsidRDefault="00C161F4" w:rsidP="00A96986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Cadangan Pembangunan </w:t>
      </w:r>
      <w:r w:rsidR="004B4007" w:rsidRPr="00C161F4">
        <w:rPr>
          <w:rFonts w:ascii="Arial" w:hAnsi="Arial" w:cs="Arial"/>
          <w:sz w:val="24"/>
          <w:szCs w:val="24"/>
        </w:rPr>
        <w:t>Pelan Pemulihan Bencana (DRP)</w:t>
      </w:r>
      <w:r w:rsidR="00422232" w:rsidRPr="00C161F4">
        <w:rPr>
          <w:rFonts w:ascii="Arial" w:hAnsi="Arial" w:cs="Arial"/>
          <w:sz w:val="24"/>
          <w:szCs w:val="24"/>
        </w:rPr>
        <w:t>.</w:t>
      </w:r>
    </w:p>
    <w:p w:rsidR="007E1A5F" w:rsidRPr="007E1A5F" w:rsidRDefault="007E1A5F" w:rsidP="00422232">
      <w:pPr>
        <w:pStyle w:val="ListParagraph"/>
        <w:ind w:left="284"/>
        <w:jc w:val="both"/>
        <w:rPr>
          <w:rFonts w:ascii="Arial" w:hAnsi="Arial" w:cs="Arial"/>
          <w:sz w:val="24"/>
          <w:szCs w:val="24"/>
        </w:rPr>
      </w:pPr>
    </w:p>
    <w:p w:rsidR="00E96B37" w:rsidRDefault="00E96B37" w:rsidP="00E96B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Kami </w:t>
      </w:r>
      <w:r w:rsidRPr="00E96B37">
        <w:rPr>
          <w:rFonts w:ascii="Arial" w:hAnsi="Arial" w:cs="Arial"/>
          <w:b/>
          <w:sz w:val="24"/>
          <w:szCs w:val="24"/>
          <w:u w:val="single"/>
        </w:rPr>
        <w:t>AKAN</w:t>
      </w:r>
      <w:r>
        <w:rPr>
          <w:rFonts w:ascii="Arial" w:hAnsi="Arial" w:cs="Arial"/>
          <w:sz w:val="24"/>
          <w:szCs w:val="24"/>
        </w:rPr>
        <w:t xml:space="preserve"> </w:t>
      </w:r>
      <w:r w:rsidRPr="00E96B37">
        <w:rPr>
          <w:rFonts w:ascii="Arial" w:hAnsi="Arial" w:cs="Arial"/>
          <w:sz w:val="24"/>
          <w:szCs w:val="24"/>
        </w:rPr>
        <w:t>mencadangkan pelan pemulihan bencana dengan mengambil kira perkara berikut:</w:t>
      </w:r>
    </w:p>
    <w:p w:rsidR="00E96B37" w:rsidRDefault="00E96B37" w:rsidP="00A9698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Kami </w:t>
      </w:r>
      <w:r w:rsidRPr="00E96B37">
        <w:rPr>
          <w:rFonts w:ascii="Arial" w:hAnsi="Arial" w:cs="Arial"/>
          <w:b/>
          <w:sz w:val="24"/>
          <w:szCs w:val="24"/>
          <w:u w:val="single"/>
        </w:rPr>
        <w:t>AKAN</w:t>
      </w:r>
      <w:r>
        <w:rPr>
          <w:rFonts w:ascii="Arial" w:hAnsi="Arial" w:cs="Arial"/>
          <w:sz w:val="24"/>
          <w:szCs w:val="24"/>
        </w:rPr>
        <w:t xml:space="preserve"> m</w:t>
      </w:r>
      <w:r w:rsidRPr="00E96B37">
        <w:rPr>
          <w:rFonts w:ascii="Arial" w:hAnsi="Arial" w:cs="Arial"/>
          <w:sz w:val="24"/>
          <w:szCs w:val="24"/>
        </w:rPr>
        <w:t>elaksanakan simulasi pemulihan bencana (ke atas sepertiga agensi yang terlibat dalam skop projek) dalam tempoh setahun dan memastikan kesemua agensi telah melalui simulasi pemulihan bencana dalam tempoh tiga (3)</w:t>
      </w:r>
      <w:r>
        <w:rPr>
          <w:rFonts w:ascii="Arial" w:hAnsi="Arial" w:cs="Arial"/>
          <w:sz w:val="24"/>
          <w:szCs w:val="24"/>
        </w:rPr>
        <w:t xml:space="preserve"> tahun waranti</w:t>
      </w:r>
    </w:p>
    <w:p w:rsidR="00E96B37" w:rsidRDefault="00E96B37" w:rsidP="00A9698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Kami akan m</w:t>
      </w:r>
      <w:r w:rsidRPr="00E96B37">
        <w:rPr>
          <w:rFonts w:ascii="Arial" w:hAnsi="Arial" w:cs="Arial"/>
          <w:sz w:val="24"/>
          <w:szCs w:val="24"/>
        </w:rPr>
        <w:t>engkaji dan menyediakan cadangan penyelesaian untuk membangun atau mengemaskini DRP</w:t>
      </w:r>
    </w:p>
    <w:p w:rsidR="00E96B37" w:rsidRDefault="00E96B37" w:rsidP="00A9698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Kami </w:t>
      </w:r>
      <w:r w:rsidRPr="00562526">
        <w:rPr>
          <w:rFonts w:ascii="Arial" w:hAnsi="Arial" w:cs="Arial"/>
          <w:b/>
          <w:sz w:val="24"/>
          <w:szCs w:val="24"/>
          <w:u w:val="single"/>
        </w:rPr>
        <w:t>AKAN</w:t>
      </w:r>
      <w:r>
        <w:rPr>
          <w:rFonts w:ascii="Arial" w:hAnsi="Arial" w:cs="Arial"/>
          <w:sz w:val="24"/>
          <w:szCs w:val="24"/>
        </w:rPr>
        <w:t xml:space="preserve"> m</w:t>
      </w:r>
      <w:r w:rsidRPr="00E96B37">
        <w:rPr>
          <w:rFonts w:ascii="Arial" w:hAnsi="Arial" w:cs="Arial"/>
          <w:sz w:val="24"/>
          <w:szCs w:val="24"/>
        </w:rPr>
        <w:t>enyediakan dan mengemaskini dua dokumentasi DRP, iaitu Pelan Pengurusan Pemulihan Bencana</w:t>
      </w:r>
      <w:r w:rsidRPr="00E96B37" w:rsidDel="008E6BB9">
        <w:rPr>
          <w:rFonts w:ascii="Arial" w:hAnsi="Arial" w:cs="Arial"/>
          <w:sz w:val="24"/>
          <w:szCs w:val="24"/>
        </w:rPr>
        <w:t xml:space="preserve"> </w:t>
      </w:r>
      <w:r w:rsidRPr="00E96B37">
        <w:rPr>
          <w:rFonts w:ascii="Arial" w:hAnsi="Arial" w:cs="Arial"/>
          <w:sz w:val="24"/>
          <w:szCs w:val="24"/>
        </w:rPr>
        <w:t xml:space="preserve">(DRMP) dan Pelan Teknikal </w:t>
      </w:r>
      <w:r w:rsidRPr="00E96B37">
        <w:rPr>
          <w:rFonts w:ascii="Arial" w:hAnsi="Arial" w:cs="Arial"/>
          <w:sz w:val="24"/>
          <w:szCs w:val="24"/>
        </w:rPr>
        <w:lastRenderedPageBreak/>
        <w:t>Pemulihan Bencana (DRTP) yang mengandungi prosedur dan langkah-langkah berpatutan untuk menguruskan b</w:t>
      </w:r>
      <w:r>
        <w:rPr>
          <w:rFonts w:ascii="Arial" w:hAnsi="Arial" w:cs="Arial"/>
          <w:sz w:val="24"/>
          <w:szCs w:val="24"/>
        </w:rPr>
        <w:t>encana</w:t>
      </w:r>
    </w:p>
    <w:p w:rsidR="00E96B37" w:rsidRDefault="00E96B37" w:rsidP="00A9698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E96B37">
        <w:rPr>
          <w:rFonts w:ascii="Arial" w:hAnsi="Arial" w:cs="Arial"/>
          <w:sz w:val="24"/>
          <w:szCs w:val="24"/>
        </w:rPr>
        <w:t xml:space="preserve">Kami </w:t>
      </w:r>
      <w:r w:rsidRPr="002F7DD2">
        <w:rPr>
          <w:rFonts w:ascii="Arial" w:hAnsi="Arial" w:cs="Arial"/>
          <w:b/>
          <w:sz w:val="24"/>
          <w:szCs w:val="24"/>
          <w:u w:val="single"/>
        </w:rPr>
        <w:t>AKAN</w:t>
      </w:r>
      <w:r w:rsidRPr="00E96B37">
        <w:rPr>
          <w:rFonts w:ascii="Arial" w:hAnsi="Arial" w:cs="Arial"/>
          <w:sz w:val="24"/>
          <w:szCs w:val="24"/>
        </w:rPr>
        <w:t xml:space="preserve"> menjalankan ujian dan latihan menggunakan DRP</w:t>
      </w:r>
      <w:r w:rsidRPr="00E96B37" w:rsidDel="008E6BB9">
        <w:rPr>
          <w:rFonts w:ascii="Arial" w:hAnsi="Arial" w:cs="Arial"/>
          <w:sz w:val="24"/>
          <w:szCs w:val="24"/>
        </w:rPr>
        <w:t xml:space="preserve"> </w:t>
      </w:r>
      <w:r w:rsidRPr="00E96B37">
        <w:rPr>
          <w:rFonts w:ascii="Arial" w:hAnsi="Arial" w:cs="Arial"/>
          <w:sz w:val="24"/>
          <w:szCs w:val="24"/>
        </w:rPr>
        <w:t>kepada pihak Kerajaan dalam tempoh setahun</w:t>
      </w:r>
    </w:p>
    <w:p w:rsidR="00E96B37" w:rsidRPr="00E96B37" w:rsidRDefault="00E96B37" w:rsidP="00A9698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E96B37">
        <w:rPr>
          <w:rFonts w:ascii="Arial" w:hAnsi="Arial" w:cs="Arial"/>
          <w:sz w:val="24"/>
          <w:szCs w:val="24"/>
        </w:rPr>
        <w:t xml:space="preserve">Kami </w:t>
      </w:r>
      <w:r w:rsidRPr="002F7DD2">
        <w:rPr>
          <w:rFonts w:ascii="Arial" w:hAnsi="Arial" w:cs="Arial"/>
          <w:b/>
          <w:sz w:val="24"/>
          <w:szCs w:val="24"/>
          <w:u w:val="single"/>
        </w:rPr>
        <w:t>AKAN</w:t>
      </w:r>
      <w:r w:rsidRPr="00E96B37">
        <w:rPr>
          <w:rFonts w:ascii="Arial" w:hAnsi="Arial" w:cs="Arial"/>
          <w:sz w:val="24"/>
          <w:szCs w:val="24"/>
        </w:rPr>
        <w:t xml:space="preserve"> memastikan </w:t>
      </w:r>
      <w:r>
        <w:rPr>
          <w:rFonts w:ascii="Arial" w:hAnsi="Arial" w:cs="Arial"/>
          <w:sz w:val="24"/>
          <w:szCs w:val="24"/>
        </w:rPr>
        <w:t>k</w:t>
      </w:r>
      <w:r w:rsidRPr="00E96B37">
        <w:rPr>
          <w:rFonts w:ascii="Arial" w:hAnsi="Arial" w:cs="Arial"/>
          <w:sz w:val="24"/>
          <w:szCs w:val="24"/>
        </w:rPr>
        <w:t>akitangan meja bantuan mempunyai kompetensi dan skill sets untuk menerima aduan insiden dan permohonan, penyelesaian peringkat pertama dan menyalurkan isu kepada service support yang berkaitan.</w:t>
      </w:r>
    </w:p>
    <w:p w:rsidR="007E1A5F" w:rsidRPr="007E1A5F" w:rsidRDefault="007E1A5F" w:rsidP="007E1A5F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D618F" w:rsidRPr="0061146B" w:rsidRDefault="005D618F" w:rsidP="006436F8">
      <w:pPr>
        <w:tabs>
          <w:tab w:val="left" w:pos="2580"/>
        </w:tabs>
        <w:jc w:val="center"/>
        <w:rPr>
          <w:rFonts w:ascii="Arial" w:hAnsi="Arial" w:cs="Arial"/>
          <w:b/>
          <w:sz w:val="28"/>
          <w:szCs w:val="28"/>
          <w:lang w:val="sv-SE"/>
        </w:rPr>
      </w:pPr>
    </w:p>
    <w:p w:rsidR="00FE0821" w:rsidRDefault="00FE0821">
      <w:pPr>
        <w:rPr>
          <w:rFonts w:ascii="Arial" w:hAnsi="Arial" w:cs="Arial"/>
          <w:b/>
          <w:sz w:val="28"/>
          <w:szCs w:val="28"/>
          <w:lang w:val="sv-SE"/>
        </w:rPr>
      </w:pPr>
    </w:p>
    <w:p w:rsidR="00FE0821" w:rsidRPr="00AE357D" w:rsidRDefault="00FE0821" w:rsidP="00FE0821">
      <w:pPr>
        <w:jc w:val="right"/>
        <w:rPr>
          <w:rFonts w:ascii="Arial" w:hAnsi="Arial" w:cs="Arial"/>
          <w:b/>
          <w:sz w:val="24"/>
          <w:szCs w:val="24"/>
        </w:rPr>
      </w:pPr>
    </w:p>
    <w:sectPr w:rsidR="00FE0821" w:rsidRPr="00AE357D" w:rsidSect="00D70956">
      <w:headerReference w:type="default" r:id="rId8"/>
      <w:footerReference w:type="default" r:id="rId9"/>
      <w:pgSz w:w="11906" w:h="16838"/>
      <w:pgMar w:top="1440" w:right="1440" w:bottom="138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986" w:rsidRDefault="00A96986" w:rsidP="006436F8">
      <w:pPr>
        <w:spacing w:after="0" w:line="240" w:lineRule="auto"/>
      </w:pPr>
      <w:r>
        <w:separator/>
      </w:r>
    </w:p>
  </w:endnote>
  <w:endnote w:type="continuationSeparator" w:id="0">
    <w:p w:rsidR="00A96986" w:rsidRDefault="00A96986" w:rsidP="0064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660938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D70956" w:rsidRDefault="00D70956" w:rsidP="00D70956">
        <w:pPr>
          <w:pStyle w:val="Footer"/>
        </w:pPr>
        <w:r>
          <w:t>_____________________________________________________________________________</w:t>
        </w:r>
      </w:p>
      <w:p w:rsidR="00045774" w:rsidRPr="00C9522F" w:rsidRDefault="00D70956" w:rsidP="00D70956">
        <w:pPr>
          <w:pStyle w:val="Footer"/>
        </w:pPr>
        <w:r>
          <w:rPr>
            <w:rFonts w:ascii="Arial" w:hAnsi="Arial" w:cs="Arial"/>
          </w:rPr>
          <w:tab/>
        </w:r>
        <w:r w:rsidR="00A16EEE" w:rsidRPr="00045774">
          <w:rPr>
            <w:rFonts w:ascii="Arial" w:hAnsi="Arial" w:cs="Arial"/>
          </w:rPr>
          <w:fldChar w:fldCharType="begin"/>
        </w:r>
        <w:r w:rsidR="00045774" w:rsidRPr="00045774">
          <w:rPr>
            <w:rFonts w:ascii="Arial" w:hAnsi="Arial" w:cs="Arial"/>
          </w:rPr>
          <w:instrText xml:space="preserve"> PAGE   \* MERGEFORMAT </w:instrText>
        </w:r>
        <w:r w:rsidR="00A16EEE" w:rsidRPr="00045774">
          <w:rPr>
            <w:rFonts w:ascii="Arial" w:hAnsi="Arial" w:cs="Arial"/>
          </w:rPr>
          <w:fldChar w:fldCharType="separate"/>
        </w:r>
        <w:r w:rsidR="00A44911">
          <w:rPr>
            <w:rFonts w:ascii="Arial" w:hAnsi="Arial" w:cs="Arial"/>
            <w:noProof/>
          </w:rPr>
          <w:t>1</w:t>
        </w:r>
        <w:r w:rsidR="00A16EEE" w:rsidRPr="00045774">
          <w:rPr>
            <w:rFonts w:ascii="Arial" w:hAnsi="Arial" w:cs="Arial"/>
            <w:noProof/>
          </w:rPr>
          <w:fldChar w:fldCharType="end"/>
        </w:r>
        <w:r w:rsidR="00340CEC">
          <w:rPr>
            <w:rFonts w:ascii="Arial" w:hAnsi="Arial" w:cs="Arial"/>
            <w:noProof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986" w:rsidRDefault="00A96986" w:rsidP="006436F8">
      <w:pPr>
        <w:spacing w:after="0" w:line="240" w:lineRule="auto"/>
      </w:pPr>
      <w:r>
        <w:separator/>
      </w:r>
    </w:p>
  </w:footnote>
  <w:footnote w:type="continuationSeparator" w:id="0">
    <w:p w:rsidR="00A96986" w:rsidRDefault="00A96986" w:rsidP="00643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956" w:rsidRPr="00D70956" w:rsidRDefault="00340CEC" w:rsidP="001C0BC0">
    <w:pPr>
      <w:rPr>
        <w:rFonts w:ascii="Arial" w:hAnsi="Arial" w:cs="Arial"/>
        <w:b/>
        <w:lang w:val="sv-SE"/>
      </w:rPr>
    </w:pPr>
    <w:r w:rsidRPr="00340CEC">
      <w:rPr>
        <w:rFonts w:ascii="Arial" w:hAnsi="Arial" w:cs="Arial"/>
        <w:b/>
        <w:color w:val="000000" w:themeColor="text1"/>
        <w:szCs w:val="20"/>
        <w:lang w:val="sv-SE"/>
      </w:rPr>
      <w:t>TENDER/MAMPU/PERKHIDMATAN/2/2017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  <w:t xml:space="preserve">        </w:t>
    </w:r>
    <w:r w:rsidR="006436F8" w:rsidRPr="00D70956">
      <w:rPr>
        <w:rFonts w:ascii="Arial" w:hAnsi="Arial" w:cs="Arial"/>
        <w:b/>
        <w:lang w:val="sv-SE"/>
      </w:rPr>
      <w:t xml:space="preserve">LAMPIRAN </w:t>
    </w:r>
    <w:r w:rsidR="001C0BC0" w:rsidRPr="00D70956">
      <w:rPr>
        <w:rFonts w:ascii="Arial" w:hAnsi="Arial" w:cs="Arial"/>
        <w:b/>
        <w:lang w:val="sv-SE"/>
      </w:rPr>
      <w:t>A</w:t>
    </w:r>
    <w:r w:rsidR="006436F8" w:rsidRPr="00D70956">
      <w:rPr>
        <w:rFonts w:ascii="Arial" w:hAnsi="Arial" w:cs="Arial"/>
        <w:b/>
        <w:lang w:val="sv-SE"/>
      </w:rPr>
      <w:t>-</w:t>
    </w:r>
    <w:r w:rsidR="0004490E" w:rsidRPr="00D70956">
      <w:rPr>
        <w:rFonts w:ascii="Arial" w:hAnsi="Arial" w:cs="Arial"/>
        <w:b/>
        <w:lang w:val="sv-SE"/>
      </w:rPr>
      <w:t>6</w:t>
    </w:r>
    <w:r w:rsidR="00D70956">
      <w:rPr>
        <w:rFonts w:ascii="Arial" w:hAnsi="Arial" w:cs="Arial"/>
        <w:b/>
        <w:lang w:val="sv-SE"/>
      </w:rPr>
      <w:t xml:space="preserve"> 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10E93"/>
    <w:multiLevelType w:val="hybridMultilevel"/>
    <w:tmpl w:val="F82091EA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C6829"/>
    <w:multiLevelType w:val="hybridMultilevel"/>
    <w:tmpl w:val="9ACE3A9A"/>
    <w:lvl w:ilvl="0" w:tplc="4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84C3C"/>
    <w:multiLevelType w:val="hybridMultilevel"/>
    <w:tmpl w:val="6EB227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D70E51"/>
    <w:multiLevelType w:val="hybridMultilevel"/>
    <w:tmpl w:val="F0E052C2"/>
    <w:lvl w:ilvl="0" w:tplc="4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352E91"/>
    <w:multiLevelType w:val="hybridMultilevel"/>
    <w:tmpl w:val="44EEDEEE"/>
    <w:lvl w:ilvl="0" w:tplc="4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6F8"/>
    <w:rsid w:val="000162F3"/>
    <w:rsid w:val="0004490E"/>
    <w:rsid w:val="00045774"/>
    <w:rsid w:val="00046024"/>
    <w:rsid w:val="00072E81"/>
    <w:rsid w:val="000A5E38"/>
    <w:rsid w:val="000A5E45"/>
    <w:rsid w:val="000C02DF"/>
    <w:rsid w:val="000C79E8"/>
    <w:rsid w:val="000F1A39"/>
    <w:rsid w:val="00180BAC"/>
    <w:rsid w:val="00190154"/>
    <w:rsid w:val="00194824"/>
    <w:rsid w:val="001C0BC0"/>
    <w:rsid w:val="001D65C5"/>
    <w:rsid w:val="001F5CC7"/>
    <w:rsid w:val="0020374E"/>
    <w:rsid w:val="00211A48"/>
    <w:rsid w:val="00240163"/>
    <w:rsid w:val="002664F9"/>
    <w:rsid w:val="00287BB6"/>
    <w:rsid w:val="002A5444"/>
    <w:rsid w:val="002B79CB"/>
    <w:rsid w:val="002F1DF0"/>
    <w:rsid w:val="002F7DD2"/>
    <w:rsid w:val="002F7FD3"/>
    <w:rsid w:val="0031643E"/>
    <w:rsid w:val="00324635"/>
    <w:rsid w:val="00340CEC"/>
    <w:rsid w:val="003564C8"/>
    <w:rsid w:val="0039492F"/>
    <w:rsid w:val="003A2962"/>
    <w:rsid w:val="003D3523"/>
    <w:rsid w:val="003F31B6"/>
    <w:rsid w:val="003F77B8"/>
    <w:rsid w:val="00422232"/>
    <w:rsid w:val="00434EBD"/>
    <w:rsid w:val="004A160F"/>
    <w:rsid w:val="004B4007"/>
    <w:rsid w:val="004D0DA1"/>
    <w:rsid w:val="004D783C"/>
    <w:rsid w:val="004E43DC"/>
    <w:rsid w:val="004F0186"/>
    <w:rsid w:val="00503DF9"/>
    <w:rsid w:val="00525F11"/>
    <w:rsid w:val="005335C6"/>
    <w:rsid w:val="00551F0D"/>
    <w:rsid w:val="00555A97"/>
    <w:rsid w:val="00562322"/>
    <w:rsid w:val="00562526"/>
    <w:rsid w:val="00570F8C"/>
    <w:rsid w:val="005737B3"/>
    <w:rsid w:val="005745CE"/>
    <w:rsid w:val="00593A5A"/>
    <w:rsid w:val="00594AFA"/>
    <w:rsid w:val="005C4D98"/>
    <w:rsid w:val="005D480D"/>
    <w:rsid w:val="005D618F"/>
    <w:rsid w:val="005D7027"/>
    <w:rsid w:val="0061146B"/>
    <w:rsid w:val="00611AFE"/>
    <w:rsid w:val="00642B74"/>
    <w:rsid w:val="006436F8"/>
    <w:rsid w:val="00650D33"/>
    <w:rsid w:val="006A2930"/>
    <w:rsid w:val="006B7917"/>
    <w:rsid w:val="006C6C4D"/>
    <w:rsid w:val="006E3242"/>
    <w:rsid w:val="006E399A"/>
    <w:rsid w:val="007019A9"/>
    <w:rsid w:val="00703D02"/>
    <w:rsid w:val="007108B3"/>
    <w:rsid w:val="00723E47"/>
    <w:rsid w:val="00750BD4"/>
    <w:rsid w:val="007A5263"/>
    <w:rsid w:val="007E1A5F"/>
    <w:rsid w:val="007E36FC"/>
    <w:rsid w:val="007F0ED3"/>
    <w:rsid w:val="00822447"/>
    <w:rsid w:val="0087729F"/>
    <w:rsid w:val="00895EA4"/>
    <w:rsid w:val="008C0F42"/>
    <w:rsid w:val="008C1420"/>
    <w:rsid w:val="008C56C4"/>
    <w:rsid w:val="008E1394"/>
    <w:rsid w:val="008E77F5"/>
    <w:rsid w:val="008F6296"/>
    <w:rsid w:val="00936AF0"/>
    <w:rsid w:val="009475D1"/>
    <w:rsid w:val="0094764E"/>
    <w:rsid w:val="0096114D"/>
    <w:rsid w:val="009763F5"/>
    <w:rsid w:val="009918AE"/>
    <w:rsid w:val="009B3E96"/>
    <w:rsid w:val="009B4DA4"/>
    <w:rsid w:val="00A16EEE"/>
    <w:rsid w:val="00A428F9"/>
    <w:rsid w:val="00A44911"/>
    <w:rsid w:val="00A51F49"/>
    <w:rsid w:val="00A63C12"/>
    <w:rsid w:val="00A66670"/>
    <w:rsid w:val="00A96986"/>
    <w:rsid w:val="00AB554D"/>
    <w:rsid w:val="00AB5EDC"/>
    <w:rsid w:val="00AE689F"/>
    <w:rsid w:val="00B02472"/>
    <w:rsid w:val="00B02651"/>
    <w:rsid w:val="00B20AE1"/>
    <w:rsid w:val="00B63B75"/>
    <w:rsid w:val="00B904CF"/>
    <w:rsid w:val="00B95849"/>
    <w:rsid w:val="00BA69DD"/>
    <w:rsid w:val="00C10DFA"/>
    <w:rsid w:val="00C15BC4"/>
    <w:rsid w:val="00C161F4"/>
    <w:rsid w:val="00C63996"/>
    <w:rsid w:val="00C8146E"/>
    <w:rsid w:val="00C908C6"/>
    <w:rsid w:val="00C9522F"/>
    <w:rsid w:val="00CB2FEC"/>
    <w:rsid w:val="00D24084"/>
    <w:rsid w:val="00D463F6"/>
    <w:rsid w:val="00D70956"/>
    <w:rsid w:val="00D82722"/>
    <w:rsid w:val="00DA495F"/>
    <w:rsid w:val="00DA7333"/>
    <w:rsid w:val="00DB3879"/>
    <w:rsid w:val="00DB7A09"/>
    <w:rsid w:val="00DD589F"/>
    <w:rsid w:val="00E37440"/>
    <w:rsid w:val="00E6185A"/>
    <w:rsid w:val="00E96B37"/>
    <w:rsid w:val="00EA5226"/>
    <w:rsid w:val="00EF1973"/>
    <w:rsid w:val="00F15423"/>
    <w:rsid w:val="00F4094A"/>
    <w:rsid w:val="00F562D6"/>
    <w:rsid w:val="00F86161"/>
    <w:rsid w:val="00F97EFF"/>
    <w:rsid w:val="00FB5E66"/>
    <w:rsid w:val="00FC186B"/>
    <w:rsid w:val="00FE0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ms-MY" w:eastAsia="ms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7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6F8"/>
  </w:style>
  <w:style w:type="paragraph" w:styleId="Footer">
    <w:name w:val="footer"/>
    <w:basedOn w:val="Normal"/>
    <w:link w:val="FooterChar"/>
    <w:uiPriority w:val="99"/>
    <w:unhideWhenUsed/>
    <w:rsid w:val="00643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6F8"/>
  </w:style>
  <w:style w:type="paragraph" w:styleId="BalloonText">
    <w:name w:val="Balloon Text"/>
    <w:basedOn w:val="Normal"/>
    <w:link w:val="BalloonTextChar"/>
    <w:uiPriority w:val="99"/>
    <w:semiHidden/>
    <w:unhideWhenUsed/>
    <w:rsid w:val="00643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6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4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A2962"/>
    <w:pPr>
      <w:ind w:left="720"/>
      <w:contextualSpacing/>
    </w:pPr>
  </w:style>
  <w:style w:type="paragraph" w:styleId="NormalWeb">
    <w:name w:val="Normal (Web)"/>
    <w:basedOn w:val="Normal"/>
    <w:link w:val="NormalWebChar"/>
    <w:rsid w:val="003A2962"/>
    <w:pPr>
      <w:spacing w:before="100" w:beforeAutospacing="1" w:after="115" w:line="36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WebChar">
    <w:name w:val="Normal (Web) Char"/>
    <w:link w:val="NormalWeb"/>
    <w:rsid w:val="003A296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rsid w:val="000162F3"/>
  </w:style>
  <w:style w:type="paragraph" w:styleId="BodyTextIndent">
    <w:name w:val="Body Text Indent"/>
    <w:basedOn w:val="Normal"/>
    <w:link w:val="BodyTextIndentChar"/>
    <w:rsid w:val="00E96B37"/>
    <w:pPr>
      <w:spacing w:before="120" w:after="120" w:line="240" w:lineRule="auto"/>
      <w:ind w:left="720"/>
    </w:pPr>
    <w:rPr>
      <w:rFonts w:ascii="Arial" w:eastAsia="Times New Roman" w:hAnsi="Arial" w:cs="Times New Roman"/>
      <w:sz w:val="24"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E96B37"/>
    <w:rPr>
      <w:rFonts w:ascii="Arial" w:eastAsia="Times New Roman" w:hAnsi="Arial" w:cs="Times New Roman"/>
      <w:sz w:val="24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s-MY" w:eastAsia="ms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7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6F8"/>
  </w:style>
  <w:style w:type="paragraph" w:styleId="Footer">
    <w:name w:val="footer"/>
    <w:basedOn w:val="Normal"/>
    <w:link w:val="FooterChar"/>
    <w:uiPriority w:val="99"/>
    <w:unhideWhenUsed/>
    <w:rsid w:val="00643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6F8"/>
  </w:style>
  <w:style w:type="paragraph" w:styleId="BalloonText">
    <w:name w:val="Balloon Text"/>
    <w:basedOn w:val="Normal"/>
    <w:link w:val="BalloonTextChar"/>
    <w:uiPriority w:val="99"/>
    <w:semiHidden/>
    <w:unhideWhenUsed/>
    <w:rsid w:val="00643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6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4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A2962"/>
    <w:pPr>
      <w:ind w:left="720"/>
      <w:contextualSpacing/>
    </w:pPr>
  </w:style>
  <w:style w:type="paragraph" w:styleId="NormalWeb">
    <w:name w:val="Normal (Web)"/>
    <w:basedOn w:val="Normal"/>
    <w:link w:val="NormalWebChar"/>
    <w:rsid w:val="003A2962"/>
    <w:pPr>
      <w:spacing w:before="100" w:beforeAutospacing="1" w:after="115" w:line="36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WebChar">
    <w:name w:val="Normal (Web) Char"/>
    <w:link w:val="NormalWeb"/>
    <w:rsid w:val="003A296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rsid w:val="000162F3"/>
  </w:style>
  <w:style w:type="paragraph" w:styleId="BodyTextIndent">
    <w:name w:val="Body Text Indent"/>
    <w:basedOn w:val="Normal"/>
    <w:link w:val="BodyTextIndentChar"/>
    <w:rsid w:val="00E96B37"/>
    <w:pPr>
      <w:spacing w:before="120" w:after="120" w:line="240" w:lineRule="auto"/>
      <w:ind w:left="720"/>
    </w:pPr>
    <w:rPr>
      <w:rFonts w:ascii="Arial" w:eastAsia="Times New Roman" w:hAnsi="Arial" w:cs="Times New Roman"/>
      <w:sz w:val="24"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E96B37"/>
    <w:rPr>
      <w:rFonts w:ascii="Arial" w:eastAsia="Times New Roman" w:hAnsi="Arial" w:cs="Times New Roman"/>
      <w:sz w:val="24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Maszita bt. Rosmani</dc:creator>
  <cp:lastModifiedBy>User</cp:lastModifiedBy>
  <cp:revision>8</cp:revision>
  <cp:lastPrinted>2014-03-05T01:18:00Z</cp:lastPrinted>
  <dcterms:created xsi:type="dcterms:W3CDTF">2017-04-04T08:58:00Z</dcterms:created>
  <dcterms:modified xsi:type="dcterms:W3CDTF">2017-06-07T06:45:00Z</dcterms:modified>
</cp:coreProperties>
</file>